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4F5" w:rsidRPr="00DC14F5" w:rsidRDefault="00DC14F5" w:rsidP="00DC14F5">
      <w:pPr>
        <w:shd w:val="clear" w:color="auto" w:fill="FBE4D5"/>
        <w:spacing w:after="0" w:line="240" w:lineRule="auto"/>
        <w:rPr>
          <w:rFonts w:ascii="Calibri" w:eastAsia="Times New Roman" w:hAnsi="Calibri" w:cs="Calibri"/>
          <w:color w:val="424242"/>
        </w:rPr>
      </w:pPr>
      <w:r w:rsidRPr="00DC14F5">
        <w:rPr>
          <w:rFonts w:ascii="inherit" w:eastAsia="Times New Roman" w:hAnsi="inherit" w:cs="Calibri"/>
          <w:b/>
          <w:bCs/>
          <w:color w:val="424242"/>
          <w:sz w:val="24"/>
          <w:szCs w:val="24"/>
          <w:bdr w:val="none" w:sz="0" w:space="0" w:color="auto" w:frame="1"/>
        </w:rPr>
        <w:t xml:space="preserve">Greetings </w:t>
      </w:r>
      <w:bookmarkStart w:id="0" w:name="_GoBack"/>
      <w:bookmarkEnd w:id="0"/>
      <w:r w:rsidRPr="00DC14F5">
        <w:rPr>
          <w:rFonts w:ascii="inherit" w:eastAsia="Times New Roman" w:hAnsi="inherit" w:cs="Calibri"/>
          <w:b/>
          <w:bCs/>
          <w:color w:val="424242"/>
          <w:sz w:val="24"/>
          <w:szCs w:val="24"/>
          <w:bdr w:val="none" w:sz="0" w:space="0" w:color="auto" w:frame="1"/>
        </w:rPr>
        <w:t>from Texas A&amp;M University-Texarkana.</w:t>
      </w:r>
    </w:p>
    <w:p w:rsidR="00DC14F5" w:rsidRPr="00DC14F5" w:rsidRDefault="00DC14F5" w:rsidP="00DC14F5">
      <w:pPr>
        <w:shd w:val="clear" w:color="auto" w:fill="FBE4D5"/>
        <w:spacing w:after="0" w:line="240" w:lineRule="auto"/>
        <w:rPr>
          <w:rFonts w:ascii="Calibri" w:eastAsia="Times New Roman" w:hAnsi="Calibri" w:cs="Calibri"/>
          <w:color w:val="424242"/>
        </w:rPr>
      </w:pPr>
      <w:r w:rsidRPr="00DC14F5">
        <w:rPr>
          <w:rFonts w:ascii="Calibri" w:eastAsia="Times New Roman" w:hAnsi="Calibri" w:cs="Calibri"/>
          <w:color w:val="424242"/>
        </w:rPr>
        <w:t> </w:t>
      </w:r>
    </w:p>
    <w:p w:rsidR="00DC14F5" w:rsidRPr="00DC14F5" w:rsidRDefault="00DC14F5" w:rsidP="00DC14F5">
      <w:pPr>
        <w:shd w:val="clear" w:color="auto" w:fill="FBE4D5"/>
        <w:spacing w:after="0" w:line="240" w:lineRule="auto"/>
        <w:rPr>
          <w:rFonts w:ascii="Calibri" w:eastAsia="Times New Roman" w:hAnsi="Calibri" w:cs="Calibri"/>
          <w:color w:val="424242"/>
        </w:rPr>
      </w:pPr>
      <w:r w:rsidRPr="00DC14F5">
        <w:rPr>
          <w:rFonts w:ascii="Calibri" w:eastAsia="Times New Roman" w:hAnsi="Calibri" w:cs="Calibri"/>
          <w:color w:val="424242"/>
        </w:rPr>
        <w:t>As educators, we recognize the importance of a growth mindset and the significance of life-long learning, and we have definitely learned the value of technology over the last couple of years.   At Texas A&amp;M University-Texarkana, we offer several excellent educational opportunities aimed at the professional growth of teachers and administrators.  In this email, we would like to highlight the Master of Science in Instructional Technology.  We understand the need to make learning available and affordable for working professionals and feel this degree will benefit you greatly.  If you have any questions, please feel free to contact us.  We look forward to serving your educational needs.</w:t>
      </w:r>
    </w:p>
    <w:p w:rsidR="00DC14F5" w:rsidRPr="00DC14F5" w:rsidRDefault="00DC14F5" w:rsidP="00DC14F5">
      <w:pPr>
        <w:shd w:val="clear" w:color="auto" w:fill="FBE4D5"/>
        <w:spacing w:after="0" w:line="240" w:lineRule="auto"/>
        <w:rPr>
          <w:rFonts w:ascii="Segoe UI" w:eastAsia="Times New Roman" w:hAnsi="Segoe UI" w:cs="Segoe UI"/>
          <w:color w:val="424242"/>
          <w:sz w:val="23"/>
          <w:szCs w:val="23"/>
        </w:rPr>
      </w:pPr>
      <w:r w:rsidRPr="00DC14F5">
        <w:rPr>
          <w:rFonts w:ascii="Calibri" w:eastAsia="Times New Roman" w:hAnsi="Calibri" w:cs="Calibri"/>
          <w:color w:val="424242"/>
        </w:rPr>
        <w:t> </w:t>
      </w:r>
      <w:r w:rsidRPr="00DC14F5">
        <w:rPr>
          <w:rFonts w:ascii="Arial" w:eastAsia="Times New Roman" w:hAnsi="Arial" w:cs="Arial"/>
          <w:b/>
          <w:bCs/>
          <w:color w:val="424242"/>
          <w:sz w:val="23"/>
          <w:szCs w:val="23"/>
          <w:bdr w:val="none" w:sz="0" w:space="0" w:color="auto" w:frame="1"/>
        </w:rPr>
        <w:t>Why Choose Our Program?</w:t>
      </w:r>
    </w:p>
    <w:p w:rsidR="00DC14F5" w:rsidRPr="00DC14F5" w:rsidRDefault="00DC14F5" w:rsidP="00DC14F5">
      <w:pPr>
        <w:shd w:val="clear" w:color="auto" w:fill="FBE4D5"/>
        <w:spacing w:beforeAutospacing="1" w:after="0" w:afterAutospacing="1" w:line="240" w:lineRule="auto"/>
        <w:rPr>
          <w:rFonts w:ascii="Segoe UI" w:eastAsia="Times New Roman" w:hAnsi="Segoe UI" w:cs="Segoe UI"/>
          <w:color w:val="424242"/>
          <w:sz w:val="23"/>
          <w:szCs w:val="23"/>
        </w:rPr>
      </w:pPr>
      <w:r w:rsidRPr="00DC14F5">
        <w:rPr>
          <w:noProof/>
        </w:rPr>
        <w:drawing>
          <wp:inline distT="0" distB="0" distL="0" distR="0">
            <wp:extent cx="298450" cy="298450"/>
            <wp:effectExtent l="0" t="0" r="6350" b="6350"/>
            <wp:docPr id="1" name="Picture 1" descr="C:\Users\ccorson\AppData\Local\Microsoft\Windows\INetCache\Content.MSO\AACD33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son\AppData\Local\Microsoft\Windows\INetCache\Content.MSO\AACD334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r w:rsidRPr="00DC14F5">
        <w:rPr>
          <w:rFonts w:ascii="Arial" w:eastAsia="Times New Roman" w:hAnsi="Arial" w:cs="Arial"/>
          <w:b/>
          <w:bCs/>
          <w:color w:val="424242"/>
          <w:sz w:val="23"/>
          <w:szCs w:val="23"/>
          <w:bdr w:val="none" w:sz="0" w:space="0" w:color="auto" w:frame="1"/>
        </w:rPr>
        <w:t>Graduate Scholarships: </w:t>
      </w:r>
      <w:r w:rsidRPr="00DC14F5">
        <w:rPr>
          <w:rFonts w:ascii="Arial" w:eastAsia="Times New Roman" w:hAnsi="Arial" w:cs="Arial"/>
          <w:color w:val="424242"/>
          <w:sz w:val="23"/>
          <w:szCs w:val="23"/>
          <w:bdr w:val="none" w:sz="0" w:space="0" w:color="auto" w:frame="1"/>
        </w:rPr>
        <w:t>We have several graduate scholarships available: check here: </w:t>
      </w:r>
      <w:hyperlink r:id="rId5" w:tgtFrame="_blank" w:history="1">
        <w:r w:rsidRPr="00DC14F5">
          <w:rPr>
            <w:rFonts w:ascii="Arial" w:eastAsia="Times New Roman" w:hAnsi="Arial" w:cs="Arial"/>
            <w:color w:val="0000FF"/>
            <w:sz w:val="23"/>
            <w:szCs w:val="23"/>
            <w:u w:val="single"/>
            <w:bdr w:val="none" w:sz="0" w:space="0" w:color="auto" w:frame="1"/>
          </w:rPr>
          <w:t>https://tamut.edu/enrollment-services/scholarships/index.html</w:t>
        </w:r>
      </w:hyperlink>
    </w:p>
    <w:p w:rsidR="00DC14F5" w:rsidRPr="00DC14F5" w:rsidRDefault="00DC14F5" w:rsidP="00DC14F5">
      <w:pPr>
        <w:shd w:val="clear" w:color="auto" w:fill="FBE4D5"/>
        <w:spacing w:beforeAutospacing="1" w:after="0" w:afterAutospacing="1" w:line="240" w:lineRule="auto"/>
        <w:rPr>
          <w:rFonts w:ascii="Segoe UI" w:eastAsia="Times New Roman" w:hAnsi="Segoe UI" w:cs="Segoe UI"/>
          <w:color w:val="424242"/>
          <w:sz w:val="23"/>
          <w:szCs w:val="23"/>
        </w:rPr>
      </w:pPr>
      <w:r w:rsidRPr="00DC14F5">
        <w:rPr>
          <w:rFonts w:ascii="Segoe UI Emoji" w:eastAsia="Times New Roman" w:hAnsi="Segoe UI Emoji" w:cs="Segoe UI"/>
          <w:color w:val="424242"/>
          <w:sz w:val="23"/>
          <w:szCs w:val="23"/>
          <w:bdr w:val="none" w:sz="0" w:space="0" w:color="auto" w:frame="1"/>
        </w:rPr>
        <w:t>🔍</w:t>
      </w:r>
      <w:r w:rsidRPr="00DC14F5">
        <w:rPr>
          <w:rFonts w:ascii="Segoe UI" w:eastAsia="Times New Roman" w:hAnsi="Segoe UI" w:cs="Segoe UI"/>
          <w:color w:val="424242"/>
          <w:sz w:val="23"/>
          <w:szCs w:val="23"/>
        </w:rPr>
        <w:t> </w:t>
      </w:r>
      <w:r w:rsidRPr="00DC14F5">
        <w:rPr>
          <w:rFonts w:ascii="Arial" w:eastAsia="Times New Roman" w:hAnsi="Arial" w:cs="Arial"/>
          <w:b/>
          <w:bCs/>
          <w:color w:val="424242"/>
          <w:sz w:val="23"/>
          <w:szCs w:val="23"/>
          <w:bdr w:val="none" w:sz="0" w:space="0" w:color="auto" w:frame="1"/>
        </w:rPr>
        <w:t>Cutting-Edge Curriculum</w:t>
      </w:r>
      <w:r w:rsidRPr="00DC14F5">
        <w:rPr>
          <w:rFonts w:ascii="Segoe UI" w:eastAsia="Times New Roman" w:hAnsi="Segoe UI" w:cs="Segoe UI"/>
          <w:color w:val="424242"/>
          <w:sz w:val="23"/>
          <w:szCs w:val="23"/>
        </w:rPr>
        <w:t>: Our program offers a comprehensive curriculum designed to equip you with the knowledge and skills needed to excel in the rapidly evolving field of instructional design and educational technology. From learning theories to emerging technologies, you'll explore the latest trends and best practices in the industry.</w:t>
      </w:r>
    </w:p>
    <w:p w:rsidR="00DC14F5" w:rsidRPr="00DC14F5" w:rsidRDefault="00DC14F5" w:rsidP="00DC14F5">
      <w:pPr>
        <w:shd w:val="clear" w:color="auto" w:fill="FBE4D5"/>
        <w:spacing w:beforeAutospacing="1" w:after="0" w:afterAutospacing="1" w:line="240" w:lineRule="auto"/>
        <w:rPr>
          <w:rFonts w:ascii="Segoe UI" w:eastAsia="Times New Roman" w:hAnsi="Segoe UI" w:cs="Segoe UI"/>
          <w:color w:val="424242"/>
          <w:sz w:val="23"/>
          <w:szCs w:val="23"/>
        </w:rPr>
      </w:pPr>
      <w:r w:rsidRPr="00DC14F5">
        <w:rPr>
          <w:rFonts w:ascii="Segoe UI Emoji" w:eastAsia="Times New Roman" w:hAnsi="Segoe UI Emoji" w:cs="Segoe UI"/>
          <w:color w:val="424242"/>
          <w:sz w:val="23"/>
          <w:szCs w:val="23"/>
          <w:bdr w:val="none" w:sz="0" w:space="0" w:color="auto" w:frame="1"/>
        </w:rPr>
        <w:t>👩‍🏫</w:t>
      </w:r>
      <w:r w:rsidRPr="00DC14F5">
        <w:rPr>
          <w:rFonts w:ascii="Segoe UI" w:eastAsia="Times New Roman" w:hAnsi="Segoe UI" w:cs="Segoe UI"/>
          <w:color w:val="424242"/>
          <w:sz w:val="23"/>
          <w:szCs w:val="23"/>
        </w:rPr>
        <w:t> </w:t>
      </w:r>
      <w:r w:rsidRPr="00DC14F5">
        <w:rPr>
          <w:rFonts w:ascii="Arial" w:eastAsia="Times New Roman" w:hAnsi="Arial" w:cs="Arial"/>
          <w:b/>
          <w:bCs/>
          <w:color w:val="424242"/>
          <w:sz w:val="23"/>
          <w:szCs w:val="23"/>
          <w:bdr w:val="none" w:sz="0" w:space="0" w:color="auto" w:frame="1"/>
        </w:rPr>
        <w:t>Expert Faculty</w:t>
      </w:r>
      <w:r w:rsidRPr="00DC14F5">
        <w:rPr>
          <w:rFonts w:ascii="Segoe UI" w:eastAsia="Times New Roman" w:hAnsi="Segoe UI" w:cs="Segoe UI"/>
          <w:color w:val="424242"/>
          <w:sz w:val="23"/>
          <w:szCs w:val="23"/>
        </w:rPr>
        <w:t>: Learn from experienced faculty members who are leaders in the field of instructional design and technology. Benefit from their expertise, mentorship, and personalized guidance as you navigate your academic journey.</w:t>
      </w:r>
    </w:p>
    <w:p w:rsidR="00DC14F5" w:rsidRDefault="00DC14F5" w:rsidP="00DC14F5">
      <w:pPr>
        <w:shd w:val="clear" w:color="auto" w:fill="FBE4D5"/>
        <w:spacing w:beforeAutospacing="1" w:after="0" w:afterAutospacing="1" w:line="240" w:lineRule="auto"/>
        <w:rPr>
          <w:rFonts w:ascii="Segoe UI" w:eastAsia="Times New Roman" w:hAnsi="Segoe UI" w:cs="Segoe UI"/>
          <w:color w:val="424242"/>
          <w:sz w:val="23"/>
          <w:szCs w:val="23"/>
        </w:rPr>
      </w:pPr>
      <w:r w:rsidRPr="00DC14F5">
        <w:rPr>
          <w:rFonts w:ascii="Segoe UI Emoji" w:eastAsia="Times New Roman" w:hAnsi="Segoe UI Emoji" w:cs="Segoe UI"/>
          <w:color w:val="424242"/>
          <w:sz w:val="23"/>
          <w:szCs w:val="23"/>
          <w:bdr w:val="none" w:sz="0" w:space="0" w:color="auto" w:frame="1"/>
        </w:rPr>
        <w:t>💡</w:t>
      </w:r>
      <w:r w:rsidRPr="00DC14F5">
        <w:rPr>
          <w:rFonts w:ascii="Segoe UI" w:eastAsia="Times New Roman" w:hAnsi="Segoe UI" w:cs="Segoe UI"/>
          <w:color w:val="424242"/>
          <w:sz w:val="23"/>
          <w:szCs w:val="23"/>
        </w:rPr>
        <w:t> </w:t>
      </w:r>
      <w:r w:rsidRPr="00DC14F5">
        <w:rPr>
          <w:rFonts w:ascii="Arial" w:eastAsia="Times New Roman" w:hAnsi="Arial" w:cs="Arial"/>
          <w:b/>
          <w:bCs/>
          <w:color w:val="424242"/>
          <w:sz w:val="23"/>
          <w:szCs w:val="23"/>
          <w:bdr w:val="none" w:sz="0" w:space="0" w:color="auto" w:frame="1"/>
        </w:rPr>
        <w:t>Hands-On Experience</w:t>
      </w:r>
      <w:r w:rsidRPr="00DC14F5">
        <w:rPr>
          <w:rFonts w:ascii="Segoe UI" w:eastAsia="Times New Roman" w:hAnsi="Segoe UI" w:cs="Segoe UI"/>
          <w:color w:val="424242"/>
          <w:sz w:val="23"/>
          <w:szCs w:val="23"/>
        </w:rPr>
        <w:t>: Gain practical experience through hands-on projects, internships, and real-world applications. Collaborate with industry partners and organizations to tackle real-world challenges and make a meaningful impact in education.</w:t>
      </w:r>
    </w:p>
    <w:p w:rsidR="00DC14F5" w:rsidRDefault="00DC14F5" w:rsidP="00DC14F5">
      <w:pPr>
        <w:shd w:val="clear" w:color="auto" w:fill="FBE4D5"/>
        <w:spacing w:beforeAutospacing="1" w:after="0" w:afterAutospacing="1" w:line="240" w:lineRule="auto"/>
        <w:rPr>
          <w:rFonts w:ascii="Segoe UI" w:eastAsia="Times New Roman" w:hAnsi="Segoe UI" w:cs="Segoe UI"/>
          <w:color w:val="424242"/>
          <w:sz w:val="23"/>
          <w:szCs w:val="23"/>
        </w:rPr>
      </w:pPr>
      <w:r w:rsidRPr="00DC14F5">
        <w:rPr>
          <w:rFonts w:ascii="Segoe UI Emoji" w:eastAsia="Times New Roman" w:hAnsi="Segoe UI Emoji" w:cs="Segoe UI"/>
          <w:color w:val="424242"/>
          <w:sz w:val="23"/>
          <w:szCs w:val="23"/>
          <w:bdr w:val="none" w:sz="0" w:space="0" w:color="auto" w:frame="1"/>
        </w:rPr>
        <w:t>🌍</w:t>
      </w:r>
      <w:r w:rsidRPr="00DC14F5">
        <w:rPr>
          <w:rFonts w:ascii="Segoe UI" w:eastAsia="Times New Roman" w:hAnsi="Segoe UI" w:cs="Segoe UI"/>
          <w:color w:val="424242"/>
          <w:sz w:val="23"/>
          <w:szCs w:val="23"/>
        </w:rPr>
        <w:t> </w:t>
      </w:r>
      <w:r w:rsidRPr="00DC14F5">
        <w:rPr>
          <w:rFonts w:ascii="Arial" w:eastAsia="Times New Roman" w:hAnsi="Arial" w:cs="Arial"/>
          <w:b/>
          <w:bCs/>
          <w:color w:val="424242"/>
          <w:sz w:val="23"/>
          <w:szCs w:val="23"/>
          <w:bdr w:val="none" w:sz="0" w:space="0" w:color="auto" w:frame="1"/>
        </w:rPr>
        <w:t>Flexible Learning Options</w:t>
      </w:r>
      <w:r w:rsidRPr="00DC14F5">
        <w:rPr>
          <w:rFonts w:ascii="Segoe UI" w:eastAsia="Times New Roman" w:hAnsi="Segoe UI" w:cs="Segoe UI"/>
          <w:color w:val="424242"/>
          <w:sz w:val="23"/>
          <w:szCs w:val="23"/>
        </w:rPr>
        <w:t>: Our program offers flexible learning options (asynchronous, online) allowing you to balance your studies with your professional and personal commitments.</w:t>
      </w:r>
    </w:p>
    <w:p w:rsidR="00DC14F5" w:rsidRPr="00DC14F5" w:rsidRDefault="00DC14F5" w:rsidP="00DC14F5">
      <w:pPr>
        <w:shd w:val="clear" w:color="auto" w:fill="FBE4D5"/>
        <w:spacing w:beforeAutospacing="1" w:after="0" w:afterAutospacing="1" w:line="240" w:lineRule="auto"/>
        <w:rPr>
          <w:rFonts w:ascii="Calibri" w:eastAsia="Times New Roman" w:hAnsi="Calibri" w:cs="Calibri"/>
          <w:color w:val="424242"/>
        </w:rPr>
      </w:pPr>
      <w:r w:rsidRPr="00DC14F5">
        <w:rPr>
          <w:rFonts w:ascii="Segoe UI Emoji" w:eastAsia="Times New Roman" w:hAnsi="Segoe UI Emoji" w:cs="Segoe UI"/>
          <w:color w:val="424242"/>
          <w:sz w:val="23"/>
          <w:szCs w:val="23"/>
          <w:bdr w:val="none" w:sz="0" w:space="0" w:color="auto" w:frame="1"/>
        </w:rPr>
        <w:t>🎓</w:t>
      </w:r>
      <w:r w:rsidRPr="00DC14F5">
        <w:rPr>
          <w:rFonts w:ascii="Segoe UI" w:eastAsia="Times New Roman" w:hAnsi="Segoe UI" w:cs="Segoe UI"/>
          <w:color w:val="424242"/>
          <w:sz w:val="23"/>
          <w:szCs w:val="23"/>
        </w:rPr>
        <w:t> </w:t>
      </w:r>
      <w:r w:rsidRPr="00DC14F5">
        <w:rPr>
          <w:rFonts w:ascii="Arial" w:eastAsia="Times New Roman" w:hAnsi="Arial" w:cs="Arial"/>
          <w:b/>
          <w:bCs/>
          <w:color w:val="424242"/>
          <w:sz w:val="23"/>
          <w:szCs w:val="23"/>
          <w:bdr w:val="none" w:sz="0" w:space="0" w:color="auto" w:frame="1"/>
        </w:rPr>
        <w:t>Career Opportunities</w:t>
      </w:r>
      <w:r w:rsidRPr="00DC14F5">
        <w:rPr>
          <w:rFonts w:ascii="Segoe UI" w:eastAsia="Times New Roman" w:hAnsi="Segoe UI" w:cs="Segoe UI"/>
          <w:color w:val="424242"/>
          <w:sz w:val="23"/>
          <w:szCs w:val="23"/>
        </w:rPr>
        <w:t>: Prepare for exciting career opportunities in diverse fields such as K-12 education, higher education, corporate training, healthcare, government, and nonprofit organizations. Our graduates are equipped with the skills and knowledge to thrive in a variety of roles, including instructional designer, e-learning developer, educational technologist, curriculum developer, and more</w:t>
      </w:r>
      <w:r>
        <w:rPr>
          <w:rFonts w:ascii="Segoe UI" w:eastAsia="Times New Roman" w:hAnsi="Segoe UI" w:cs="Segoe UI"/>
          <w:color w:val="424242"/>
          <w:sz w:val="23"/>
          <w:szCs w:val="23"/>
        </w:rPr>
        <w:t>.</w:t>
      </w:r>
    </w:p>
    <w:tbl>
      <w:tblPr>
        <w:tblW w:w="0" w:type="auto"/>
        <w:shd w:val="clear" w:color="auto" w:fill="FBE4D5"/>
        <w:tblCellMar>
          <w:left w:w="0" w:type="dxa"/>
          <w:right w:w="0" w:type="dxa"/>
        </w:tblCellMar>
        <w:tblLook w:val="04A0" w:firstRow="1" w:lastRow="0" w:firstColumn="1" w:lastColumn="0" w:noHBand="0" w:noVBand="1"/>
      </w:tblPr>
      <w:tblGrid>
        <w:gridCol w:w="9350"/>
      </w:tblGrid>
      <w:tr w:rsidR="00DC14F5" w:rsidRPr="00DC14F5" w:rsidTr="00DC14F5">
        <w:tc>
          <w:tcPr>
            <w:tcW w:w="9350"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DC14F5" w:rsidRPr="00DC14F5" w:rsidRDefault="00DC14F5" w:rsidP="00DC14F5">
            <w:pPr>
              <w:spacing w:after="0" w:line="240" w:lineRule="auto"/>
              <w:rPr>
                <w:rFonts w:ascii="Calibri" w:eastAsia="Times New Roman" w:hAnsi="Calibri" w:cs="Calibri"/>
                <w:color w:val="424242"/>
              </w:rPr>
            </w:pPr>
            <w:r w:rsidRPr="00DC14F5">
              <w:rPr>
                <w:rFonts w:ascii="Calibri" w:eastAsia="Times New Roman" w:hAnsi="Calibri" w:cs="Calibri"/>
                <w:b/>
                <w:bCs/>
                <w:color w:val="424242"/>
              </w:rPr>
              <w:t> Academic Program:</w:t>
            </w:r>
            <w:r w:rsidRPr="00DC14F5">
              <w:rPr>
                <w:rFonts w:ascii="Calibri" w:eastAsia="Times New Roman" w:hAnsi="Calibri" w:cs="Calibri"/>
                <w:color w:val="424242"/>
              </w:rPr>
              <w:t> </w:t>
            </w:r>
            <w:hyperlink r:id="rId6" w:tgtFrame="_blank" w:history="1">
              <w:r w:rsidRPr="00DC14F5">
                <w:rPr>
                  <w:rFonts w:ascii="Calibri" w:eastAsia="Times New Roman" w:hAnsi="Calibri" w:cs="Calibri"/>
                  <w:i/>
                  <w:iCs/>
                  <w:color w:val="0000FF"/>
                  <w:u w:val="single"/>
                  <w:bdr w:val="none" w:sz="0" w:space="0" w:color="auto" w:frame="1"/>
                </w:rPr>
                <w:t>Instructional Design &amp; Technology (IDT formally ITED)</w:t>
              </w:r>
            </w:hyperlink>
          </w:p>
          <w:p w:rsidR="00DC14F5" w:rsidRPr="00DC14F5" w:rsidRDefault="00DC14F5" w:rsidP="00DC14F5">
            <w:pPr>
              <w:spacing w:after="0" w:line="240" w:lineRule="auto"/>
              <w:rPr>
                <w:rFonts w:ascii="Calibri" w:eastAsia="Times New Roman" w:hAnsi="Calibri" w:cs="Calibri"/>
                <w:color w:val="424242"/>
              </w:rPr>
            </w:pPr>
            <w:r w:rsidRPr="00DC14F5">
              <w:rPr>
                <w:rFonts w:ascii="Calibri" w:eastAsia="Times New Roman" w:hAnsi="Calibri" w:cs="Calibri"/>
                <w:b/>
                <w:bCs/>
                <w:color w:val="424242"/>
              </w:rPr>
              <w:t>Delivery Format:</w:t>
            </w:r>
            <w:r w:rsidRPr="00DC14F5">
              <w:rPr>
                <w:rFonts w:ascii="Calibri" w:eastAsia="Times New Roman" w:hAnsi="Calibri" w:cs="Calibri"/>
                <w:color w:val="424242"/>
              </w:rPr>
              <w:t> Online</w:t>
            </w:r>
          </w:p>
          <w:p w:rsidR="00DC14F5" w:rsidRPr="00DC14F5" w:rsidRDefault="00DC14F5" w:rsidP="00DC14F5">
            <w:pPr>
              <w:spacing w:after="0" w:line="240" w:lineRule="auto"/>
              <w:rPr>
                <w:rFonts w:ascii="Calibri" w:eastAsia="Times New Roman" w:hAnsi="Calibri" w:cs="Calibri"/>
                <w:color w:val="424242"/>
              </w:rPr>
            </w:pPr>
            <w:r w:rsidRPr="00DC14F5">
              <w:rPr>
                <w:rFonts w:ascii="Calibri" w:eastAsia="Times New Roman" w:hAnsi="Calibri" w:cs="Calibri"/>
                <w:b/>
                <w:bCs/>
                <w:color w:val="424242"/>
              </w:rPr>
              <w:t>Description:</w:t>
            </w:r>
            <w:r w:rsidRPr="00DC14F5">
              <w:rPr>
                <w:rFonts w:ascii="Calibri" w:eastAsia="Times New Roman" w:hAnsi="Calibri" w:cs="Calibri"/>
                <w:color w:val="424242"/>
              </w:rPr>
              <w:t> Welcome to </w:t>
            </w:r>
            <w:r w:rsidRPr="00DC14F5">
              <w:rPr>
                <w:rFonts w:ascii="Calibri" w:eastAsia="Times New Roman" w:hAnsi="Calibri" w:cs="Calibri"/>
                <w:i/>
                <w:iCs/>
                <w:color w:val="424242"/>
                <w:bdr w:val="none" w:sz="0" w:space="0" w:color="auto" w:frame="1"/>
              </w:rPr>
              <w:t>Instructional Design &amp; Technology</w:t>
            </w:r>
            <w:r w:rsidRPr="00DC14F5">
              <w:rPr>
                <w:rFonts w:ascii="Calibri" w:eastAsia="Times New Roman" w:hAnsi="Calibri" w:cs="Calibri"/>
                <w:color w:val="424242"/>
              </w:rPr>
              <w:t> </w:t>
            </w:r>
            <w:r w:rsidRPr="00DC14F5">
              <w:rPr>
                <w:rFonts w:ascii="Calibri" w:eastAsia="Times New Roman" w:hAnsi="Calibri" w:cs="Calibri"/>
                <w:i/>
                <w:iCs/>
                <w:color w:val="424242"/>
                <w:bdr w:val="none" w:sz="0" w:space="0" w:color="auto" w:frame="1"/>
              </w:rPr>
              <w:t>(IDT)</w:t>
            </w:r>
            <w:r w:rsidRPr="00DC14F5">
              <w:rPr>
                <w:rFonts w:ascii="Calibri" w:eastAsia="Times New Roman" w:hAnsi="Calibri" w:cs="Calibri"/>
                <w:color w:val="424242"/>
              </w:rPr>
              <w:t> at Texas A&amp;M University -Texarkana. We improve learning in diverse contexts using a wide range of tools, methods, and innovations. </w:t>
            </w:r>
            <w:r w:rsidRPr="00DC14F5">
              <w:rPr>
                <w:rFonts w:ascii="Calibri" w:eastAsia="Times New Roman" w:hAnsi="Calibri" w:cs="Calibri"/>
                <w:i/>
                <w:iCs/>
                <w:color w:val="424242"/>
                <w:bdr w:val="none" w:sz="0" w:space="0" w:color="auto" w:frame="1"/>
              </w:rPr>
              <w:t>IT</w:t>
            </w:r>
            <w:r w:rsidRPr="00DC14F5">
              <w:rPr>
                <w:rFonts w:ascii="Calibri" w:eastAsia="Times New Roman" w:hAnsi="Calibri" w:cs="Calibri"/>
                <w:color w:val="424242"/>
              </w:rPr>
              <w:t> programs prepare students to be leaders in diverse learning contexts.  These contexts include: K-12 public or private schools, military learning, museum education, online education, adult training, internet-mediated content development and delivery (also known as e-learning), workplace learning initiatives in business and industry, public/non-profit training, and higher education</w:t>
            </w:r>
            <w:r w:rsidRPr="00DC14F5">
              <w:rPr>
                <w:rFonts w:ascii="Calibri" w:eastAsia="Times New Roman" w:hAnsi="Calibri" w:cs="Calibri"/>
                <w:b/>
                <w:bCs/>
                <w:i/>
                <w:iCs/>
                <w:color w:val="424242"/>
                <w:bdr w:val="none" w:sz="0" w:space="0" w:color="auto" w:frame="1"/>
              </w:rPr>
              <w:t>. </w:t>
            </w:r>
            <w:r w:rsidRPr="00DC14F5">
              <w:rPr>
                <w:rFonts w:ascii="Calibri" w:eastAsia="Times New Roman" w:hAnsi="Calibri" w:cs="Calibri"/>
                <w:i/>
                <w:iCs/>
                <w:color w:val="424242"/>
                <w:bdr w:val="none" w:sz="0" w:space="0" w:color="auto" w:frame="1"/>
              </w:rPr>
              <w:t>Instructional Technology</w:t>
            </w:r>
            <w:r w:rsidRPr="00DC14F5">
              <w:rPr>
                <w:rFonts w:ascii="Calibri" w:eastAsia="Times New Roman" w:hAnsi="Calibri" w:cs="Calibri"/>
                <w:color w:val="424242"/>
              </w:rPr>
              <w:t> is one of the fastest growing fields in both business and education.</w:t>
            </w:r>
          </w:p>
          <w:p w:rsidR="00DC14F5" w:rsidRPr="00DC14F5" w:rsidRDefault="00DC14F5" w:rsidP="00DC14F5">
            <w:pPr>
              <w:spacing w:after="0" w:line="240" w:lineRule="auto"/>
              <w:rPr>
                <w:rFonts w:ascii="Calibri" w:eastAsia="Times New Roman" w:hAnsi="Calibri" w:cs="Calibri"/>
                <w:color w:val="424242"/>
              </w:rPr>
            </w:pPr>
            <w:r w:rsidRPr="00DC14F5">
              <w:rPr>
                <w:rFonts w:ascii="Calibri" w:eastAsia="Times New Roman" w:hAnsi="Calibri" w:cs="Calibri"/>
                <w:b/>
                <w:bCs/>
                <w:color w:val="424242"/>
              </w:rPr>
              <w:t>Required Hours:</w:t>
            </w:r>
            <w:r w:rsidRPr="00DC14F5">
              <w:rPr>
                <w:rFonts w:ascii="Calibri" w:eastAsia="Times New Roman" w:hAnsi="Calibri" w:cs="Calibri"/>
                <w:color w:val="424242"/>
              </w:rPr>
              <w:t> 36</w:t>
            </w:r>
          </w:p>
          <w:p w:rsidR="00DC14F5" w:rsidRPr="00DC14F5" w:rsidRDefault="00DC14F5" w:rsidP="00DC14F5">
            <w:pPr>
              <w:spacing w:after="0" w:line="240" w:lineRule="auto"/>
              <w:rPr>
                <w:rFonts w:ascii="Calibri" w:eastAsia="Times New Roman" w:hAnsi="Calibri" w:cs="Calibri"/>
                <w:color w:val="424242"/>
              </w:rPr>
            </w:pPr>
            <w:r w:rsidRPr="00DC14F5">
              <w:rPr>
                <w:rFonts w:ascii="Calibri" w:eastAsia="Times New Roman" w:hAnsi="Calibri" w:cs="Calibri"/>
                <w:b/>
                <w:bCs/>
                <w:color w:val="424242"/>
              </w:rPr>
              <w:t>Contact:</w:t>
            </w:r>
            <w:r w:rsidRPr="00DC14F5">
              <w:rPr>
                <w:rFonts w:ascii="Calibri" w:eastAsia="Times New Roman" w:hAnsi="Calibri" w:cs="Calibri"/>
                <w:color w:val="424242"/>
              </w:rPr>
              <w:t> Dr. Kevin Williams – Associate Professor of Instructional Technology</w:t>
            </w:r>
          </w:p>
          <w:p w:rsidR="00DC14F5" w:rsidRPr="00DC14F5" w:rsidRDefault="00DC14F5" w:rsidP="00DC14F5">
            <w:pPr>
              <w:spacing w:after="0" w:line="240" w:lineRule="auto"/>
              <w:ind w:left="720"/>
              <w:rPr>
                <w:rFonts w:ascii="Calibri" w:eastAsia="Times New Roman" w:hAnsi="Calibri" w:cs="Calibri"/>
                <w:color w:val="424242"/>
              </w:rPr>
            </w:pPr>
            <w:r w:rsidRPr="00DC14F5">
              <w:rPr>
                <w:rFonts w:ascii="Calibri" w:eastAsia="Times New Roman" w:hAnsi="Calibri" w:cs="Calibri"/>
                <w:color w:val="424242"/>
              </w:rPr>
              <w:t>Phone: (903) 223-3028</w:t>
            </w:r>
          </w:p>
          <w:p w:rsidR="00DC14F5" w:rsidRPr="00DC14F5" w:rsidRDefault="00DC14F5" w:rsidP="00DC14F5">
            <w:pPr>
              <w:spacing w:after="0" w:line="240" w:lineRule="auto"/>
              <w:ind w:left="720"/>
              <w:rPr>
                <w:rFonts w:ascii="Calibri" w:eastAsia="Times New Roman" w:hAnsi="Calibri" w:cs="Calibri"/>
                <w:color w:val="424242"/>
              </w:rPr>
            </w:pPr>
            <w:r w:rsidRPr="00DC14F5">
              <w:rPr>
                <w:rFonts w:ascii="Calibri" w:eastAsia="Times New Roman" w:hAnsi="Calibri" w:cs="Calibri"/>
                <w:color w:val="424242"/>
              </w:rPr>
              <w:t>Email: </w:t>
            </w:r>
            <w:hyperlink r:id="rId7" w:history="1">
              <w:r w:rsidRPr="00DC14F5">
                <w:rPr>
                  <w:rFonts w:ascii="Calibri" w:eastAsia="Times New Roman" w:hAnsi="Calibri" w:cs="Calibri"/>
                  <w:color w:val="0000FF"/>
                  <w:u w:val="single"/>
                  <w:bdr w:val="none" w:sz="0" w:space="0" w:color="auto" w:frame="1"/>
                </w:rPr>
                <w:t>kevin.williams@tamut.edu</w:t>
              </w:r>
            </w:hyperlink>
          </w:p>
          <w:p w:rsidR="00DC14F5" w:rsidRPr="00DC14F5" w:rsidRDefault="00DC14F5" w:rsidP="00DC14F5">
            <w:pPr>
              <w:spacing w:after="0" w:line="240" w:lineRule="auto"/>
              <w:ind w:left="720"/>
              <w:rPr>
                <w:rFonts w:ascii="Calibri" w:eastAsia="Times New Roman" w:hAnsi="Calibri" w:cs="Calibri"/>
                <w:color w:val="424242"/>
              </w:rPr>
            </w:pPr>
          </w:p>
        </w:tc>
      </w:tr>
    </w:tbl>
    <w:p w:rsidR="003159EE" w:rsidRDefault="00DC14F5" w:rsidP="00DC14F5"/>
    <w:sectPr w:rsidR="003159EE" w:rsidSect="00DC14F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F5"/>
    <w:rsid w:val="00C73EC8"/>
    <w:rsid w:val="00D552E0"/>
    <w:rsid w:val="00DC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2071"/>
  <w15:chartTrackingRefBased/>
  <w15:docId w15:val="{3D5BAE38-1D66-4BC2-BA8C-A1757E2E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4F5"/>
    <w:rPr>
      <w:b/>
      <w:bCs/>
    </w:rPr>
  </w:style>
  <w:style w:type="character" w:styleId="Hyperlink">
    <w:name w:val="Hyperlink"/>
    <w:basedOn w:val="DefaultParagraphFont"/>
    <w:uiPriority w:val="99"/>
    <w:semiHidden/>
    <w:unhideWhenUsed/>
    <w:rsid w:val="00DC14F5"/>
    <w:rPr>
      <w:color w:val="0000FF"/>
      <w:u w:val="single"/>
    </w:rPr>
  </w:style>
  <w:style w:type="character" w:styleId="Emphasis">
    <w:name w:val="Emphasis"/>
    <w:basedOn w:val="DefaultParagraphFont"/>
    <w:uiPriority w:val="20"/>
    <w:qFormat/>
    <w:rsid w:val="00DC1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vin.williams@tamu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ut.edu/Academics/Colleges-and-Departments/CASE/Graduate-Programs/Instructional%20Technology/index.html" TargetMode="External"/><Relationship Id="rId5" Type="http://schemas.openxmlformats.org/officeDocument/2006/relationships/hyperlink" Target="https://tamut.edu/enrollment-services/scholarships/index.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Corson</dc:creator>
  <cp:keywords/>
  <dc:description/>
  <cp:lastModifiedBy>Christine M. Corson</cp:lastModifiedBy>
  <cp:revision>1</cp:revision>
  <dcterms:created xsi:type="dcterms:W3CDTF">2024-04-16T21:11:00Z</dcterms:created>
  <dcterms:modified xsi:type="dcterms:W3CDTF">2024-04-16T21:13:00Z</dcterms:modified>
</cp:coreProperties>
</file>